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1AD10">
      <w:pPr>
        <w:ind w:firstLine="709"/>
        <w:jc w:val="center"/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</w:pPr>
      <w:bookmarkStart w:id="0" w:name="_GoBack"/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Муниципальное 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>казенное</w:t>
      </w:r>
      <w:r>
        <w:rPr>
          <w:rFonts w:hint="default" w:ascii="Times New Roman" w:hAnsi="Times New Roman" w:cs="Times New Roman" w:eastAsiaTheme="minorHAnsi"/>
          <w:sz w:val="21"/>
          <w:szCs w:val="21"/>
          <w:lang w:eastAsia="en-US"/>
        </w:rPr>
        <w:t xml:space="preserve"> общеобразовательное учреждение</w:t>
      </w:r>
      <w:r>
        <w:rPr>
          <w:rFonts w:hint="default" w:ascii="Times New Roman" w:hAnsi="Times New Roman" w:cs="Times New Roman" w:eastAsiaTheme="minorHAnsi"/>
          <w:sz w:val="21"/>
          <w:szCs w:val="21"/>
          <w:lang w:val="ru-RU" w:eastAsia="en-US"/>
        </w:rPr>
        <w:t xml:space="preserve"> «Галицкая основная школа»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3"/>
        <w:gridCol w:w="4543"/>
      </w:tblGrid>
      <w:tr w14:paraId="12CB1B0B">
        <w:trPr>
          <w:trHeight w:val="2" w:hRule="atLeast"/>
        </w:trPr>
        <w:tc>
          <w:tcPr>
            <w:tcW w:w="46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FEE5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4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B5CC">
            <w:pPr>
              <w:ind w:firstLine="709"/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УТВЕРЖДЕНО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приказом  директора МКОУ «Галицкая ОШ»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от 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10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>01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eastAsia="en-US"/>
              </w:rPr>
              <w:t>.202</w:t>
            </w:r>
            <w:r>
              <w:rPr>
                <w:rFonts w:hint="default" w:ascii="Times New Roman" w:hAnsi="Times New Roman" w:cs="Times New Roman" w:eastAsiaTheme="minorHAnsi"/>
                <w:sz w:val="21"/>
                <w:szCs w:val="21"/>
                <w:lang w:val="ru-RU" w:eastAsia="en-US"/>
              </w:rPr>
              <w:t xml:space="preserve">5 </w:t>
            </w:r>
          </w:p>
        </w:tc>
      </w:tr>
    </w:tbl>
    <w:p w14:paraId="49EBBC4B">
      <w:pPr>
        <w:pStyle w:val="8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 w:afterAutospacing="0"/>
        <w:jc w:val="center"/>
        <w:outlineLvl w:val="0"/>
      </w:pPr>
      <w:r>
        <w:rPr>
          <w:rStyle w:val="7"/>
        </w:rPr>
        <w:t>ИНСТРУКЦИЯ</w:t>
      </w:r>
    </w:p>
    <w:bookmarkEnd w:id="0"/>
    <w:p w14:paraId="37064496">
      <w:pPr>
        <w:pStyle w:val="8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center"/>
      </w:pPr>
      <w:r>
        <w:rPr>
          <w:rStyle w:val="7"/>
        </w:rPr>
        <w:t>ПО ДЕЙСТВИЯМ ПОСТОЯННОГО СОСТАВА И УЧАЩИХСЯ В УСЛОВИЯХ  ВОЗМОЖНОГО БИОЛОГИЧЕСКОГО ЗАРАЖЕНИЯ.</w:t>
      </w:r>
    </w:p>
    <w:p w14:paraId="50400992">
      <w:pPr>
        <w:pStyle w:val="8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</w:p>
    <w:p w14:paraId="3C25EE95">
      <w:pPr>
        <w:pStyle w:val="8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>
        <w:rPr>
          <w:rStyle w:val="7"/>
        </w:rPr>
        <w:t>1. Возникновение и распространение инфекционных заболеваний.</w:t>
      </w:r>
    </w:p>
    <w:p w14:paraId="48E310D0">
      <w:pPr>
        <w:pStyle w:val="8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>
        <w:t>1.1.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14:paraId="33C59691">
      <w:pPr>
        <w:pStyle w:val="8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14:paraId="6F03621D">
      <w:pPr>
        <w:pStyle w:val="8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14:paraId="67014881">
      <w:pPr>
        <w:pStyle w:val="8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>
        <w:t>1.4. Инфекционные заболевания отличаются от всех других тем, что достаточно быстро распространяются среди людей.</w:t>
      </w:r>
    </w:p>
    <w:p w14:paraId="53706E7B">
      <w:pPr>
        <w:pStyle w:val="8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>
        <w:t>1.5. Все инфекционные заболевания заразны и передаются от больного человека или больного животного к здоровому.</w:t>
      </w:r>
    </w:p>
    <w:p w14:paraId="032F0F18">
      <w:pPr>
        <w:pStyle w:val="8"/>
        <w:tabs>
          <w:tab w:val="left" w:pos="142"/>
          <w:tab w:val="left" w:pos="567"/>
          <w:tab w:val="left" w:pos="709"/>
        </w:tabs>
        <w:spacing w:before="0" w:beforeAutospacing="0" w:after="0" w:afterAutospacing="0"/>
        <w:jc w:val="both"/>
      </w:pPr>
      <w:r>
        <w:rPr>
          <w:rStyle w:val="7"/>
        </w:rPr>
        <w:t>2. Пути передачи инфекции.</w:t>
      </w:r>
    </w:p>
    <w:p w14:paraId="65936D89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14:paraId="08713B0D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Воздушно-капельным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14:paraId="5F34D665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14:paraId="0DC9DB68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ких заболеваний - бешенство);</w:t>
      </w:r>
    </w:p>
    <w:p w14:paraId="4989FC38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14:paraId="4A5AEBE2">
      <w:pPr>
        <w:pStyle w:val="2"/>
        <w:tabs>
          <w:tab w:val="left" w:pos="142"/>
          <w:tab w:val="left" w:pos="426"/>
          <w:tab w:val="left" w:pos="567"/>
          <w:tab w:val="left" w:pos="709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A62F544">
      <w:pPr>
        <w:pStyle w:val="2"/>
        <w:tabs>
          <w:tab w:val="left" w:pos="426"/>
        </w:tabs>
        <w:spacing w:before="0" w:beforeAutospacing="0" w:after="0" w:afterAutospacing="0"/>
        <w:jc w:val="both"/>
        <w:rPr>
          <w:sz w:val="24"/>
          <w:szCs w:val="24"/>
        </w:rPr>
      </w:pPr>
    </w:p>
    <w:p w14:paraId="16CACCA7">
      <w:pPr>
        <w:pStyle w:val="2"/>
        <w:tabs>
          <w:tab w:val="left" w:pos="426"/>
        </w:tabs>
        <w:spacing w:before="240" w:beforeAutospacing="0" w:after="0" w:afterAutospacing="0"/>
        <w:jc w:val="both"/>
        <w:rPr>
          <w:sz w:val="24"/>
          <w:szCs w:val="24"/>
        </w:rPr>
      </w:pPr>
    </w:p>
    <w:p w14:paraId="3157EBD5">
      <w:pPr>
        <w:pStyle w:val="8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14:paraId="12DF59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F178D"/>
    <w:multiLevelType w:val="multilevel"/>
    <w:tmpl w:val="0CCF17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1"/>
    <w:rsid w:val="00194EE1"/>
    <w:rsid w:val="002977BD"/>
    <w:rsid w:val="00360564"/>
    <w:rsid w:val="004904A9"/>
    <w:rsid w:val="004C55B6"/>
    <w:rsid w:val="004D359C"/>
    <w:rsid w:val="005439C1"/>
    <w:rsid w:val="00563B1E"/>
    <w:rsid w:val="00915226"/>
    <w:rsid w:val="00A67BA4"/>
    <w:rsid w:val="00C04B9A"/>
    <w:rsid w:val="00CB3FF5"/>
    <w:rsid w:val="00EB5D5E"/>
    <w:rsid w:val="79F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9"/>
    <w:qFormat/>
    <w:uiPriority w:val="0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6 Знак"/>
    <w:basedOn w:val="4"/>
    <w:link w:val="3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456</Words>
  <Characters>2604</Characters>
  <Lines>21</Lines>
  <Paragraphs>6</Paragraphs>
  <TotalTime>0</TotalTime>
  <ScaleCrop>false</ScaleCrop>
  <LinksUpToDate>false</LinksUpToDate>
  <CharactersWithSpaces>3054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2021-08-10T12:01:00Z</dcterms:created>
  <dc:creator>пк</dc:creator>
  <cp:lastModifiedBy>User</cp:lastModifiedBy>
  <cp:lastPrinted>2025-01-20T12:13:04Z</cp:lastPrinted>
  <dcterms:modified xsi:type="dcterms:W3CDTF">2025-01-20T12:13:33Z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7B9BFF1C75024E2D8486C5873307C60C_12</vt:lpwstr>
  </property>
</Properties>
</file>